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EF13" w14:textId="3DB5723E" w:rsidR="006966D1" w:rsidRPr="00B84AD4" w:rsidRDefault="006966D1" w:rsidP="00D53840">
      <w:pPr>
        <w:jc w:val="center"/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</w:pPr>
      <w:r w:rsidRPr="00B84AD4"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  <w:t>Call for Expressions of Interest for a Learning Partner in East Africa</w:t>
      </w:r>
    </w:p>
    <w:p w14:paraId="4F30B71C" w14:textId="6E2510EB" w:rsidR="00B27D85" w:rsidRPr="00B84AD4" w:rsidRDefault="006966D1" w:rsidP="00D53840">
      <w:pPr>
        <w:jc w:val="center"/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</w:pPr>
      <w:r w:rsidRPr="00B84AD4"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  <w:t>Information Session</w:t>
      </w:r>
    </w:p>
    <w:p w14:paraId="69E7927F" w14:textId="51C6CE24" w:rsidR="00626875" w:rsidRDefault="006966D1" w:rsidP="00D53840">
      <w:pPr>
        <w:jc w:val="center"/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</w:pPr>
      <w:r w:rsidRPr="00B84AD4"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  <w:t>18 August 2025</w:t>
      </w:r>
      <w:r w:rsidR="00280767" w:rsidRPr="00B84AD4"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  <w:t>, Online</w:t>
      </w:r>
    </w:p>
    <w:p w14:paraId="2E2E1399" w14:textId="77777777" w:rsidR="00FB1033" w:rsidRPr="00B84AD4" w:rsidRDefault="00FB1033" w:rsidP="00D53840">
      <w:pPr>
        <w:jc w:val="center"/>
        <w:rPr>
          <w:rFonts w:ascii="Poppins" w:hAnsi="Poppins" w:cs="Poppins"/>
          <w:b/>
          <w:bCs/>
          <w:i/>
          <w:iCs/>
          <w:color w:val="002060"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0"/>
          <w:szCs w:val="20"/>
          <w:lang w:val="en-GB"/>
          <w14:ligatures w14:val="standardContextual"/>
        </w:rPr>
        <w:id w:val="153450039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4CF94CF" w14:textId="51670740" w:rsidR="00E5580B" w:rsidRPr="00AF0C6B" w:rsidRDefault="00E5580B" w:rsidP="00FB1033">
          <w:pPr>
            <w:pStyle w:val="TOCHeading"/>
            <w:spacing w:before="0"/>
            <w:jc w:val="both"/>
            <w:rPr>
              <w:rFonts w:ascii="Poppins" w:hAnsi="Poppins" w:cs="Poppins"/>
              <w:sz w:val="20"/>
              <w:szCs w:val="20"/>
            </w:rPr>
          </w:pPr>
          <w:r w:rsidRPr="00AF0C6B">
            <w:rPr>
              <w:rFonts w:ascii="Poppins" w:hAnsi="Poppins" w:cs="Poppins"/>
              <w:sz w:val="20"/>
              <w:szCs w:val="20"/>
            </w:rPr>
            <w:t>Contents</w:t>
          </w:r>
        </w:p>
        <w:p w14:paraId="2CE8E707" w14:textId="381C0947" w:rsidR="00AD6E8E" w:rsidRDefault="00B717C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AF0C6B">
            <w:rPr>
              <w:sz w:val="20"/>
              <w:szCs w:val="20"/>
            </w:rPr>
            <w:fldChar w:fldCharType="begin"/>
          </w:r>
          <w:r w:rsidR="00E5580B" w:rsidRPr="00AF0C6B">
            <w:rPr>
              <w:sz w:val="20"/>
              <w:szCs w:val="20"/>
            </w:rPr>
            <w:instrText>TOC \o "1-3" \z \u \h</w:instrText>
          </w:r>
          <w:r w:rsidRPr="00AF0C6B">
            <w:rPr>
              <w:sz w:val="20"/>
              <w:szCs w:val="20"/>
            </w:rPr>
            <w:fldChar w:fldCharType="separate"/>
          </w:r>
          <w:hyperlink w:anchor="_Toc206508891" w:history="1">
            <w:r w:rsidR="00AD6E8E" w:rsidRPr="009552BC">
              <w:rPr>
                <w:rStyle w:val="Hyperlink"/>
                <w:noProof/>
              </w:rPr>
              <w:t>Participant organisations</w:t>
            </w:r>
            <w:r w:rsidR="00AD6E8E">
              <w:rPr>
                <w:noProof/>
                <w:webHidden/>
              </w:rPr>
              <w:tab/>
            </w:r>
            <w:r w:rsidR="00AD6E8E">
              <w:rPr>
                <w:noProof/>
                <w:webHidden/>
              </w:rPr>
              <w:fldChar w:fldCharType="begin"/>
            </w:r>
            <w:r w:rsidR="00AD6E8E">
              <w:rPr>
                <w:noProof/>
                <w:webHidden/>
              </w:rPr>
              <w:instrText xml:space="preserve"> PAGEREF _Toc206508891 \h </w:instrText>
            </w:r>
            <w:r w:rsidR="00AD6E8E">
              <w:rPr>
                <w:noProof/>
                <w:webHidden/>
              </w:rPr>
            </w:r>
            <w:r w:rsidR="00AD6E8E">
              <w:rPr>
                <w:noProof/>
                <w:webHidden/>
              </w:rPr>
              <w:fldChar w:fldCharType="separate"/>
            </w:r>
            <w:r w:rsidR="00AD6E8E">
              <w:rPr>
                <w:noProof/>
                <w:webHidden/>
              </w:rPr>
              <w:t>2</w:t>
            </w:r>
            <w:r w:rsidR="00AD6E8E">
              <w:rPr>
                <w:noProof/>
                <w:webHidden/>
              </w:rPr>
              <w:fldChar w:fldCharType="end"/>
            </w:r>
          </w:hyperlink>
        </w:p>
        <w:p w14:paraId="7DF3B654" w14:textId="686A80EF" w:rsidR="00AD6E8E" w:rsidRDefault="00AD6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2" w:history="1">
            <w:r w:rsidRPr="009552BC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6BCF7" w14:textId="535C3457" w:rsidR="00AD6E8E" w:rsidRDefault="00AD6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3" w:history="1">
            <w:r w:rsidRPr="009552BC">
              <w:rPr>
                <w:rStyle w:val="Hyperlink"/>
                <w:rFonts w:cs="Poppins"/>
                <w:noProof/>
              </w:rPr>
              <w:t>1.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BFA5D" w14:textId="1DDAA842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4" w:history="1">
            <w:r w:rsidRPr="009552BC">
              <w:rPr>
                <w:rStyle w:val="Hyperlink"/>
                <w:rFonts w:cs="Poppins"/>
                <w:noProof/>
              </w:rPr>
              <w:t>1.1. Can international organisations apply?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0A930" w14:textId="0830003E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5" w:history="1">
            <w:r w:rsidRPr="009552BC">
              <w:rPr>
                <w:rStyle w:val="Hyperlink"/>
                <w:rFonts w:cs="Poppins"/>
                <w:noProof/>
              </w:rPr>
              <w:t>1.2. Must the lead organisation (Principal Recipient) be based in Somalia?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76364" w14:textId="11742E70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6" w:history="1">
            <w:r w:rsidRPr="009552BC">
              <w:rPr>
                <w:rStyle w:val="Hyperlink"/>
                <w:rFonts w:cs="Poppins"/>
                <w:noProof/>
              </w:rPr>
              <w:t>1.3. Can a for-profit company apply as lead?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CBBB6" w14:textId="20C40DEA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7" w:history="1">
            <w:r w:rsidRPr="009552BC">
              <w:rPr>
                <w:rStyle w:val="Hyperlink"/>
                <w:rFonts w:cs="Poppins"/>
                <w:noProof/>
              </w:rPr>
              <w:t>1.3. Can current GCERF grantees join the consortium?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9FA6C" w14:textId="41A21B79" w:rsidR="00AD6E8E" w:rsidRDefault="00AD6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8" w:history="1">
            <w:r w:rsidRPr="009552BC">
              <w:rPr>
                <w:rStyle w:val="Hyperlink"/>
                <w:rFonts w:cs="Poppins"/>
                <w:noProof/>
              </w:rPr>
              <w:t>2. Consortium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9021D" w14:textId="678920F0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899" w:history="1">
            <w:r w:rsidRPr="009552BC">
              <w:rPr>
                <w:rStyle w:val="Hyperlink"/>
                <w:rFonts w:cs="Poppins"/>
                <w:noProof/>
              </w:rPr>
              <w:t>2.1. Can two organisations (one in Kenya, one in Somalia) form a consortium?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2D633" w14:textId="253EDE02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0" w:history="1">
            <w:r w:rsidRPr="009552BC">
              <w:rPr>
                <w:rStyle w:val="Hyperlink"/>
                <w:rFonts w:cs="Poppins"/>
                <w:noProof/>
              </w:rPr>
              <w:t>2.2. How many times can an organisation apply?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016D5" w14:textId="2AEF9DF2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1" w:history="1">
            <w:r w:rsidRPr="009552BC">
              <w:rPr>
                <w:rStyle w:val="Hyperlink"/>
                <w:rFonts w:cs="Poppins"/>
                <w:noProof/>
              </w:rPr>
              <w:t>2.3. How many sub-recipients are allowed?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8949D" w14:textId="05F31072" w:rsidR="00AD6E8E" w:rsidRDefault="00AD6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2" w:history="1">
            <w:r w:rsidRPr="009552BC">
              <w:rPr>
                <w:rStyle w:val="Hyperlink"/>
                <w:rFonts w:cs="Poppins"/>
                <w:noProof/>
              </w:rPr>
              <w:t>3. Geographical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A1D74" w14:textId="6E837E11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3" w:history="1">
            <w:r w:rsidRPr="009552BC">
              <w:rPr>
                <w:rStyle w:val="Hyperlink"/>
                <w:rFonts w:cs="Poppins"/>
                <w:noProof/>
              </w:rPr>
              <w:t>3.1. Can we apply to cover only Kenya or only Somalia?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8E3D9" w14:textId="19712920" w:rsidR="00AD6E8E" w:rsidRDefault="00AD6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4" w:history="1">
            <w:r w:rsidRPr="009552BC">
              <w:rPr>
                <w:rStyle w:val="Hyperlink"/>
                <w:rFonts w:cs="Poppins"/>
                <w:noProof/>
              </w:rPr>
              <w:t>4. Funding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9ED92" w14:textId="28E202E6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5" w:history="1">
            <w:r w:rsidRPr="009552BC">
              <w:rPr>
                <w:rStyle w:val="Hyperlink"/>
                <w:rFonts w:cs="Poppins"/>
                <w:noProof/>
              </w:rPr>
              <w:t>4.1. What is the grant ceiling?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BEFE7" w14:textId="71D5EF2A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6" w:history="1">
            <w:r w:rsidRPr="009552BC">
              <w:rPr>
                <w:rStyle w:val="Hyperlink"/>
                <w:rFonts w:cs="Poppins"/>
                <w:noProof/>
              </w:rPr>
              <w:t>4.2. Can the budget increase later?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F401D" w14:textId="722A0C84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7" w:history="1">
            <w:r w:rsidRPr="009552BC">
              <w:rPr>
                <w:rStyle w:val="Hyperlink"/>
                <w:rFonts w:cs="Poppins"/>
                <w:noProof/>
              </w:rPr>
              <w:t>4.3. Are overhead costs allowed?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B9884" w14:textId="71C22FEF" w:rsidR="00AD6E8E" w:rsidRDefault="00AD6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8" w:history="1">
            <w:r w:rsidRPr="009552BC">
              <w:rPr>
                <w:rStyle w:val="Hyperlink"/>
                <w:rFonts w:cs="Poppins"/>
                <w:noProof/>
              </w:rPr>
              <w:t>5. Scope of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6BCB8" w14:textId="77676FFA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09" w:history="1">
            <w:r w:rsidRPr="009552BC">
              <w:rPr>
                <w:rStyle w:val="Hyperlink"/>
                <w:rFonts w:cs="Poppins"/>
                <w:noProof/>
              </w:rPr>
              <w:t>5.1. What does “facilitating monitoring and learning” mean?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2C49A" w14:textId="67EE3D3B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10" w:history="1">
            <w:r w:rsidRPr="009552BC">
              <w:rPr>
                <w:rStyle w:val="Hyperlink"/>
                <w:rFonts w:cs="Poppins"/>
                <w:noProof/>
              </w:rPr>
              <w:t>5.2. Will the learning partner assess past or current grants?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CEEAF" w14:textId="304BDC6E" w:rsidR="00AD6E8E" w:rsidRDefault="00AD6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11" w:history="1">
            <w:r w:rsidRPr="009552BC">
              <w:rPr>
                <w:rStyle w:val="Hyperlink"/>
                <w:rFonts w:cs="Poppins"/>
                <w:noProof/>
              </w:rPr>
              <w:t>6. 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D85E3" w14:textId="601F8AA2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12" w:history="1">
            <w:r w:rsidRPr="009552BC">
              <w:rPr>
                <w:rStyle w:val="Hyperlink"/>
                <w:rFonts w:cs="Poppins"/>
                <w:noProof/>
              </w:rPr>
              <w:t>6.1. What documents are required?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65F43" w14:textId="37253721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13" w:history="1">
            <w:r w:rsidRPr="009552BC">
              <w:rPr>
                <w:rStyle w:val="Hyperlink"/>
                <w:rFonts w:cs="Poppins"/>
                <w:noProof/>
              </w:rPr>
              <w:t>6.2. Where can we find templates?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14250" w14:textId="643C5D50" w:rsidR="00AD6E8E" w:rsidRDefault="00AD6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6508914" w:history="1">
            <w:r w:rsidRPr="009552BC">
              <w:rPr>
                <w:rStyle w:val="Hyperlink"/>
                <w:rFonts w:cs="Poppins"/>
                <w:noProof/>
              </w:rPr>
              <w:t>6.3. Can we form or adjust consortiums after submission?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_Toc206508914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FCF7B" w14:textId="5B89E102" w:rsidR="00B717C1" w:rsidRPr="0085666E" w:rsidRDefault="00B717C1" w:rsidP="4DC2A678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r w:rsidRPr="00AF0C6B">
            <w:rPr>
              <w:sz w:val="20"/>
              <w:szCs w:val="20"/>
            </w:rPr>
            <w:fldChar w:fldCharType="end"/>
          </w:r>
        </w:p>
      </w:sdtContent>
    </w:sdt>
    <w:p w14:paraId="3A8CB5FF" w14:textId="5C879D04" w:rsidR="00E5580B" w:rsidRPr="0085666E" w:rsidRDefault="00E5580B" w:rsidP="00FB1033">
      <w:pPr>
        <w:jc w:val="both"/>
        <w:rPr>
          <w:rFonts w:ascii="Poppins" w:hAnsi="Poppins" w:cs="Poppins"/>
          <w:sz w:val="18"/>
          <w:szCs w:val="18"/>
        </w:rPr>
      </w:pPr>
    </w:p>
    <w:p w14:paraId="2EEA02FC" w14:textId="77777777" w:rsidR="006D042C" w:rsidRPr="00405449" w:rsidRDefault="006D042C" w:rsidP="00405449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  <w:sectPr w:rsidR="006D042C" w:rsidRPr="00405449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8142A1" w14:textId="77777777" w:rsidR="006D042C" w:rsidRDefault="006D042C" w:rsidP="007504D7">
      <w:pPr>
        <w:jc w:val="both"/>
        <w:rPr>
          <w:rFonts w:ascii="Poppins" w:hAnsi="Poppins" w:cs="Poppins"/>
        </w:rPr>
        <w:sectPr w:rsidR="006D042C" w:rsidSect="006D042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A88CCE" w14:textId="53AEC71E" w:rsidR="00D07EBB" w:rsidRDefault="00A4017E" w:rsidP="00A4017E">
      <w:pPr>
        <w:pStyle w:val="Heading1"/>
      </w:pPr>
      <w:bookmarkStart w:id="0" w:name="_Toc206508891"/>
      <w:r>
        <w:t>Participant organisations</w:t>
      </w:r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6F89" w14:paraId="756DE284" w14:textId="77777777">
        <w:tc>
          <w:tcPr>
            <w:tcW w:w="4508" w:type="dxa"/>
          </w:tcPr>
          <w:p w14:paraId="19DAEA75" w14:textId="021BA830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E54E66">
              <w:rPr>
                <w:rFonts w:ascii="Poppins" w:hAnsi="Poppins" w:cs="Poppins"/>
                <w:sz w:val="18"/>
                <w:szCs w:val="18"/>
              </w:rPr>
              <w:t>Alma Consult</w:t>
            </w:r>
          </w:p>
        </w:tc>
        <w:tc>
          <w:tcPr>
            <w:tcW w:w="4508" w:type="dxa"/>
          </w:tcPr>
          <w:p w14:paraId="7E614A57" w14:textId="502ED417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E54E66">
              <w:rPr>
                <w:rFonts w:ascii="Poppins" w:hAnsi="Poppins" w:cs="Poppins"/>
                <w:sz w:val="18"/>
                <w:szCs w:val="18"/>
              </w:rPr>
              <w:t>International Council for Refugees and Immigrants, Inc.</w:t>
            </w:r>
          </w:p>
        </w:tc>
      </w:tr>
      <w:tr w:rsidR="00B96F89" w14:paraId="667BFF42" w14:textId="77777777">
        <w:tc>
          <w:tcPr>
            <w:tcW w:w="4508" w:type="dxa"/>
          </w:tcPr>
          <w:p w14:paraId="1397C5FC" w14:textId="7A0FF6E0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E54E66">
              <w:rPr>
                <w:rFonts w:ascii="Poppins" w:hAnsi="Poppins" w:cs="Poppins"/>
                <w:sz w:val="18"/>
                <w:szCs w:val="18"/>
              </w:rPr>
              <w:t>Axiom Monitoring and Evaluation</w:t>
            </w:r>
          </w:p>
        </w:tc>
        <w:tc>
          <w:tcPr>
            <w:tcW w:w="4508" w:type="dxa"/>
          </w:tcPr>
          <w:p w14:paraId="40931AE8" w14:textId="2F8B4E06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E54E66">
              <w:rPr>
                <w:rFonts w:ascii="Poppins" w:hAnsi="Poppins" w:cs="Poppins"/>
                <w:sz w:val="18"/>
                <w:szCs w:val="18"/>
              </w:rPr>
              <w:t>KasmoDev</w:t>
            </w:r>
            <w:proofErr w:type="spellEnd"/>
            <w:r w:rsidRPr="00E54E66">
              <w:rPr>
                <w:rFonts w:ascii="Poppins" w:hAnsi="Poppins" w:cs="Poppins"/>
                <w:sz w:val="18"/>
                <w:szCs w:val="18"/>
              </w:rPr>
              <w:t xml:space="preserve"> - Somalia, Kenya</w:t>
            </w:r>
          </w:p>
        </w:tc>
      </w:tr>
      <w:tr w:rsidR="00B96F89" w14:paraId="1AAC4696" w14:textId="77777777">
        <w:tc>
          <w:tcPr>
            <w:tcW w:w="4508" w:type="dxa"/>
          </w:tcPr>
          <w:p w14:paraId="3DFC8408" w14:textId="517EED7B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E54E66">
              <w:rPr>
                <w:rFonts w:ascii="Poppins" w:hAnsi="Poppins" w:cs="Poppins"/>
                <w:sz w:val="18"/>
                <w:szCs w:val="18"/>
              </w:rPr>
              <w:t>Center</w:t>
            </w:r>
            <w:proofErr w:type="spellEnd"/>
            <w:r w:rsidRPr="00E54E66">
              <w:rPr>
                <w:rFonts w:ascii="Poppins" w:hAnsi="Poppins" w:cs="Poppins"/>
                <w:sz w:val="18"/>
                <w:szCs w:val="18"/>
              </w:rPr>
              <w:t xml:space="preserve"> for Research and Development in Drylands (CRDD)</w:t>
            </w:r>
          </w:p>
        </w:tc>
        <w:tc>
          <w:tcPr>
            <w:tcW w:w="4508" w:type="dxa"/>
          </w:tcPr>
          <w:p w14:paraId="1B6206D1" w14:textId="4ED6E03D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E54E66">
              <w:rPr>
                <w:rFonts w:ascii="Poppins" w:hAnsi="Poppins" w:cs="Poppins"/>
                <w:sz w:val="18"/>
                <w:szCs w:val="18"/>
              </w:rPr>
              <w:t xml:space="preserve">Prestige </w:t>
            </w:r>
            <w:r w:rsidR="00CF2B9B">
              <w:rPr>
                <w:rFonts w:ascii="Poppins" w:hAnsi="Poppins" w:cs="Poppins"/>
                <w:sz w:val="18"/>
                <w:szCs w:val="18"/>
              </w:rPr>
              <w:t>S</w:t>
            </w:r>
            <w:r w:rsidRPr="00E54E66">
              <w:rPr>
                <w:rFonts w:ascii="Poppins" w:hAnsi="Poppins" w:cs="Poppins"/>
                <w:sz w:val="18"/>
                <w:szCs w:val="18"/>
              </w:rPr>
              <w:t xml:space="preserve">upport </w:t>
            </w:r>
            <w:r w:rsidR="00CF2B9B">
              <w:rPr>
                <w:rFonts w:ascii="Poppins" w:hAnsi="Poppins" w:cs="Poppins"/>
                <w:sz w:val="18"/>
                <w:szCs w:val="18"/>
              </w:rPr>
              <w:t>C</w:t>
            </w:r>
            <w:r w:rsidRPr="00E54E66">
              <w:rPr>
                <w:rFonts w:ascii="Poppins" w:hAnsi="Poppins" w:cs="Poppins"/>
                <w:sz w:val="18"/>
                <w:szCs w:val="18"/>
              </w:rPr>
              <w:t>entre</w:t>
            </w:r>
          </w:p>
        </w:tc>
      </w:tr>
      <w:tr w:rsidR="00B96F89" w14:paraId="61E7E885" w14:textId="77777777">
        <w:tc>
          <w:tcPr>
            <w:tcW w:w="4508" w:type="dxa"/>
          </w:tcPr>
          <w:p w14:paraId="5E1CA6FB" w14:textId="7D24DA14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Coalition of Somali Human Rights Defenders (CSHRD)</w:t>
            </w:r>
          </w:p>
        </w:tc>
        <w:tc>
          <w:tcPr>
            <w:tcW w:w="4508" w:type="dxa"/>
          </w:tcPr>
          <w:p w14:paraId="0C3ED7C2" w14:textId="55BF6F4D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Samuel Hall</w:t>
            </w:r>
          </w:p>
        </w:tc>
      </w:tr>
      <w:tr w:rsidR="00B96F89" w14:paraId="0DAAE4D9" w14:textId="77777777">
        <w:tc>
          <w:tcPr>
            <w:tcW w:w="4508" w:type="dxa"/>
          </w:tcPr>
          <w:p w14:paraId="18D01541" w14:textId="1FA0EFF4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5707B7">
              <w:rPr>
                <w:rFonts w:ascii="Poppins" w:hAnsi="Poppins" w:cs="Poppins"/>
                <w:sz w:val="18"/>
                <w:szCs w:val="18"/>
              </w:rPr>
              <w:t>Comert</w:t>
            </w:r>
            <w:proofErr w:type="spellEnd"/>
            <w:r w:rsidRPr="005707B7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5F4CAE">
              <w:rPr>
                <w:rFonts w:ascii="Poppins" w:hAnsi="Poppins" w:cs="Poppins"/>
                <w:sz w:val="18"/>
                <w:szCs w:val="18"/>
              </w:rPr>
              <w:t xml:space="preserve">Consulting </w:t>
            </w:r>
          </w:p>
        </w:tc>
        <w:tc>
          <w:tcPr>
            <w:tcW w:w="4508" w:type="dxa"/>
          </w:tcPr>
          <w:p w14:paraId="01CC176A" w14:textId="2C1DC6B3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Supreme Council of Kenya Muslims (SUPKEM)</w:t>
            </w:r>
          </w:p>
        </w:tc>
      </w:tr>
      <w:tr w:rsidR="00B96F89" w14:paraId="03A48820" w14:textId="77777777">
        <w:tc>
          <w:tcPr>
            <w:tcW w:w="4508" w:type="dxa"/>
          </w:tcPr>
          <w:p w14:paraId="701A1A2B" w14:textId="61E7C03F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Education For All Somalia (EFASOM)</w:t>
            </w:r>
          </w:p>
        </w:tc>
        <w:tc>
          <w:tcPr>
            <w:tcW w:w="4508" w:type="dxa"/>
          </w:tcPr>
          <w:p w14:paraId="346AE373" w14:textId="0D5C7FD2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5707B7">
              <w:rPr>
                <w:rFonts w:ascii="Poppins" w:hAnsi="Poppins" w:cs="Poppins"/>
                <w:sz w:val="18"/>
                <w:szCs w:val="18"/>
              </w:rPr>
              <w:t>Taloford</w:t>
            </w:r>
            <w:proofErr w:type="spellEnd"/>
            <w:r w:rsidRPr="005707B7">
              <w:rPr>
                <w:rFonts w:ascii="Poppins" w:hAnsi="Poppins" w:cs="Poppins"/>
                <w:sz w:val="18"/>
                <w:szCs w:val="18"/>
              </w:rPr>
              <w:t xml:space="preserve"> Consulting</w:t>
            </w:r>
          </w:p>
        </w:tc>
      </w:tr>
      <w:tr w:rsidR="00B96F89" w14:paraId="2F8A899B" w14:textId="77777777">
        <w:tc>
          <w:tcPr>
            <w:tcW w:w="4508" w:type="dxa"/>
          </w:tcPr>
          <w:p w14:paraId="2C9BC61B" w14:textId="12C71272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Global Consulting Partners, Kenya</w:t>
            </w:r>
          </w:p>
        </w:tc>
        <w:tc>
          <w:tcPr>
            <w:tcW w:w="4508" w:type="dxa"/>
          </w:tcPr>
          <w:p w14:paraId="6F0BB779" w14:textId="30A05702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TGSN Nairobi</w:t>
            </w:r>
          </w:p>
        </w:tc>
      </w:tr>
      <w:tr w:rsidR="00B96F89" w14:paraId="5D980626" w14:textId="77777777">
        <w:tc>
          <w:tcPr>
            <w:tcW w:w="4508" w:type="dxa"/>
          </w:tcPr>
          <w:p w14:paraId="0BFCE903" w14:textId="7A1B65EB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Global e-Schools and Communities Initiative</w:t>
            </w:r>
          </w:p>
        </w:tc>
        <w:tc>
          <w:tcPr>
            <w:tcW w:w="4508" w:type="dxa"/>
          </w:tcPr>
          <w:p w14:paraId="0083DBE8" w14:textId="604CB23D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B96F89"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Usalama</w:t>
            </w:r>
            <w:proofErr w:type="spellEnd"/>
            <w:r w:rsidRPr="00B96F89"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Reforms </w:t>
            </w:r>
            <w:r w:rsidR="00CF2B9B"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</w:t>
            </w:r>
            <w:r w:rsidRPr="00B96F89"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orum</w:t>
            </w:r>
          </w:p>
        </w:tc>
      </w:tr>
      <w:tr w:rsidR="00B96F89" w14:paraId="1EDF8A77" w14:textId="77777777">
        <w:tc>
          <w:tcPr>
            <w:tcW w:w="4508" w:type="dxa"/>
          </w:tcPr>
          <w:p w14:paraId="7D6D21B6" w14:textId="77FDCD11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5707B7">
              <w:rPr>
                <w:rFonts w:ascii="Poppins" w:hAnsi="Poppins" w:cs="Poppins"/>
                <w:sz w:val="18"/>
                <w:szCs w:val="18"/>
              </w:rPr>
              <w:t>Horn Population Research and Development (HPRD)</w:t>
            </w:r>
          </w:p>
        </w:tc>
        <w:tc>
          <w:tcPr>
            <w:tcW w:w="4508" w:type="dxa"/>
          </w:tcPr>
          <w:p w14:paraId="5EB3480A" w14:textId="3E6D6CD4" w:rsidR="00B96F89" w:rsidRPr="005707B7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B96F89"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Youth Protection and Empowerment Agency </w:t>
            </w:r>
            <w:r w:rsidR="005707B7" w:rsidRPr="005707B7"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(YOPEA</w:t>
            </w:r>
            <w:r w:rsidRPr="00B96F89"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)</w:t>
            </w:r>
          </w:p>
        </w:tc>
      </w:tr>
      <w:tr w:rsidR="00B96F89" w14:paraId="71875ED2" w14:textId="77777777">
        <w:tc>
          <w:tcPr>
            <w:tcW w:w="4508" w:type="dxa"/>
          </w:tcPr>
          <w:p w14:paraId="6AB170A7" w14:textId="70F47A79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E54E66">
              <w:rPr>
                <w:rFonts w:ascii="Poppins" w:hAnsi="Poppins" w:cs="Poppins"/>
                <w:sz w:val="18"/>
                <w:szCs w:val="18"/>
              </w:rPr>
              <w:t>IMPACT Initiatives</w:t>
            </w:r>
          </w:p>
        </w:tc>
        <w:tc>
          <w:tcPr>
            <w:tcW w:w="4508" w:type="dxa"/>
          </w:tcPr>
          <w:p w14:paraId="343BB479" w14:textId="77777777" w:rsidR="00B96F89" w:rsidRPr="00E54E66" w:rsidRDefault="00B96F89" w:rsidP="00B96F89">
            <w:pPr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7507234B" w14:textId="321B5AD1" w:rsidR="00657DCD" w:rsidRDefault="00E62915" w:rsidP="00974124">
      <w:pPr>
        <w:pStyle w:val="Heading1"/>
      </w:pPr>
      <w:bookmarkStart w:id="1" w:name="_Toc206508892"/>
      <w:r>
        <w:t>Introduction</w:t>
      </w:r>
      <w:bookmarkEnd w:id="1"/>
      <w:r>
        <w:t xml:space="preserve"> </w:t>
      </w:r>
    </w:p>
    <w:p w14:paraId="3DC317DC" w14:textId="5EFCEB18" w:rsidR="00E81DB2" w:rsidRPr="00974124" w:rsidRDefault="00E62915" w:rsidP="00E81DB2">
      <w:pPr>
        <w:jc w:val="both"/>
        <w:rPr>
          <w:rFonts w:ascii="Poppins" w:hAnsi="Poppins" w:cs="Poppins"/>
          <w:sz w:val="20"/>
          <w:szCs w:val="20"/>
        </w:rPr>
      </w:pPr>
      <w:r w:rsidRPr="00974124">
        <w:rPr>
          <w:rFonts w:ascii="Poppins" w:hAnsi="Poppins" w:cs="Poppins"/>
          <w:sz w:val="20"/>
          <w:szCs w:val="20"/>
        </w:rPr>
        <w:t>GCERF</w:t>
      </w:r>
      <w:r w:rsidRPr="00E62915">
        <w:rPr>
          <w:rFonts w:ascii="Poppins" w:hAnsi="Poppins" w:cs="Poppins"/>
          <w:sz w:val="20"/>
          <w:szCs w:val="20"/>
        </w:rPr>
        <w:t xml:space="preserve"> is the only global fund dedicated to preventing violent extremism and terrorism. </w:t>
      </w:r>
    </w:p>
    <w:p w14:paraId="00771BAE" w14:textId="1684918A" w:rsidR="00E62915" w:rsidRPr="00E62915" w:rsidRDefault="00E81DB2" w:rsidP="00E62915">
      <w:pPr>
        <w:jc w:val="both"/>
        <w:rPr>
          <w:rFonts w:ascii="Poppins" w:hAnsi="Poppins" w:cs="Poppins"/>
          <w:sz w:val="20"/>
          <w:szCs w:val="20"/>
        </w:rPr>
      </w:pPr>
      <w:r w:rsidRPr="00974124">
        <w:rPr>
          <w:rFonts w:ascii="Poppins" w:hAnsi="Poppins" w:cs="Poppins"/>
          <w:sz w:val="20"/>
          <w:szCs w:val="20"/>
        </w:rPr>
        <w:t xml:space="preserve">GCERF </w:t>
      </w:r>
      <w:r w:rsidR="00E62915" w:rsidRPr="00E62915">
        <w:rPr>
          <w:rFonts w:ascii="Poppins" w:hAnsi="Poppins" w:cs="Poppins"/>
          <w:sz w:val="20"/>
          <w:szCs w:val="20"/>
        </w:rPr>
        <w:t xml:space="preserve">funding mechanisms include direct grants to civil society organisations and consortium grants managed by principal recipients. </w:t>
      </w:r>
      <w:r w:rsidR="004C5B05" w:rsidRPr="00974124">
        <w:rPr>
          <w:rFonts w:ascii="Poppins" w:hAnsi="Poppins" w:cs="Poppins"/>
          <w:sz w:val="20"/>
          <w:szCs w:val="20"/>
        </w:rPr>
        <w:t>GCERF works in</w:t>
      </w:r>
      <w:r w:rsidR="00E62915" w:rsidRPr="00E62915">
        <w:rPr>
          <w:rFonts w:ascii="Poppins" w:hAnsi="Poppins" w:cs="Poppins"/>
          <w:sz w:val="20"/>
          <w:szCs w:val="20"/>
        </w:rPr>
        <w:t xml:space="preserve"> collaboration with</w:t>
      </w:r>
      <w:r w:rsidR="004C5B05" w:rsidRPr="00974124">
        <w:rPr>
          <w:rFonts w:ascii="Poppins" w:hAnsi="Poppins" w:cs="Poppins"/>
          <w:sz w:val="20"/>
          <w:szCs w:val="20"/>
        </w:rPr>
        <w:t xml:space="preserve"> local</w:t>
      </w:r>
      <w:r w:rsidR="00E62915" w:rsidRPr="00E62915">
        <w:rPr>
          <w:rFonts w:ascii="Poppins" w:hAnsi="Poppins" w:cs="Poppins"/>
          <w:sz w:val="20"/>
          <w:szCs w:val="20"/>
        </w:rPr>
        <w:t xml:space="preserve"> governments and other stakeholders.</w:t>
      </w:r>
    </w:p>
    <w:p w14:paraId="746DA3FF" w14:textId="6C58CE87" w:rsidR="00E62915" w:rsidRPr="00E62915" w:rsidRDefault="00B070C7" w:rsidP="00E62915">
      <w:pPr>
        <w:jc w:val="both"/>
        <w:rPr>
          <w:rFonts w:ascii="Poppins" w:hAnsi="Poppins" w:cs="Poppins"/>
          <w:sz w:val="20"/>
          <w:szCs w:val="20"/>
        </w:rPr>
      </w:pPr>
      <w:r w:rsidRPr="00974124">
        <w:rPr>
          <w:rFonts w:ascii="Poppins" w:hAnsi="Poppins" w:cs="Poppins"/>
          <w:sz w:val="20"/>
          <w:szCs w:val="20"/>
        </w:rPr>
        <w:t>GCERF's</w:t>
      </w:r>
      <w:r w:rsidR="00E62915" w:rsidRPr="00E62915">
        <w:rPr>
          <w:rFonts w:ascii="Poppins" w:hAnsi="Poppins" w:cs="Poppins"/>
          <w:sz w:val="20"/>
          <w:szCs w:val="20"/>
        </w:rPr>
        <w:t xml:space="preserve"> current work in Kenya and Somalia </w:t>
      </w:r>
      <w:r w:rsidR="00C7341F" w:rsidRPr="00974124">
        <w:rPr>
          <w:rFonts w:ascii="Poppins" w:hAnsi="Poppins" w:cs="Poppins"/>
          <w:sz w:val="20"/>
          <w:szCs w:val="20"/>
        </w:rPr>
        <w:t>includes</w:t>
      </w:r>
      <w:r w:rsidR="00E62915" w:rsidRPr="00E62915">
        <w:rPr>
          <w:rFonts w:ascii="Poppins" w:hAnsi="Poppins" w:cs="Poppins"/>
          <w:sz w:val="20"/>
          <w:szCs w:val="20"/>
        </w:rPr>
        <w:t xml:space="preserve"> enhancing the capacity of women and youth leaders, strengthening community </w:t>
      </w:r>
      <w:r w:rsidR="007A65F5" w:rsidRPr="00974124">
        <w:rPr>
          <w:rFonts w:ascii="Poppins" w:hAnsi="Poppins" w:cs="Poppins"/>
          <w:sz w:val="20"/>
          <w:szCs w:val="20"/>
        </w:rPr>
        <w:t>peacebuilding and PCVE structures</w:t>
      </w:r>
      <w:r w:rsidR="00E62915" w:rsidRPr="00E62915">
        <w:rPr>
          <w:rFonts w:ascii="Poppins" w:hAnsi="Poppins" w:cs="Poppins"/>
          <w:sz w:val="20"/>
          <w:szCs w:val="20"/>
        </w:rPr>
        <w:t>, and improving socio-economic conditions to reduce the appeal of violent extremism.</w:t>
      </w:r>
    </w:p>
    <w:p w14:paraId="4A77B7F2" w14:textId="54B1FD87" w:rsidR="00021050" w:rsidRDefault="00B070C7" w:rsidP="007504D7">
      <w:pPr>
        <w:jc w:val="both"/>
        <w:rPr>
          <w:rFonts w:ascii="Poppins" w:hAnsi="Poppins" w:cs="Poppins"/>
          <w:sz w:val="20"/>
          <w:szCs w:val="20"/>
        </w:rPr>
      </w:pPr>
      <w:r w:rsidRPr="00974124">
        <w:rPr>
          <w:rFonts w:ascii="Poppins" w:hAnsi="Poppins" w:cs="Poppins"/>
          <w:sz w:val="20"/>
          <w:szCs w:val="20"/>
        </w:rPr>
        <w:t>T</w:t>
      </w:r>
      <w:r w:rsidR="00E62915" w:rsidRPr="00E62915">
        <w:rPr>
          <w:rFonts w:ascii="Poppins" w:hAnsi="Poppins" w:cs="Poppins"/>
          <w:sz w:val="20"/>
          <w:szCs w:val="20"/>
        </w:rPr>
        <w:t xml:space="preserve">he </w:t>
      </w:r>
      <w:r w:rsidR="00974124" w:rsidRPr="00974124">
        <w:rPr>
          <w:rFonts w:ascii="Poppins" w:hAnsi="Poppins" w:cs="Poppins"/>
          <w:sz w:val="20"/>
          <w:szCs w:val="20"/>
        </w:rPr>
        <w:t>present</w:t>
      </w:r>
      <w:r w:rsidR="00E62915" w:rsidRPr="00E62915">
        <w:rPr>
          <w:rFonts w:ascii="Poppins" w:hAnsi="Poppins" w:cs="Poppins"/>
          <w:sz w:val="20"/>
          <w:szCs w:val="20"/>
        </w:rPr>
        <w:t xml:space="preserve"> call seeks a nonprofit organisation to act as a learning partner, facilitating monitoring and increasing learning between and within the portfolios in Kenya and Somalia. The grant will be up to $250,000 for 24 months.</w:t>
      </w:r>
    </w:p>
    <w:p w14:paraId="331F8C71" w14:textId="215CD73F" w:rsidR="00E62915" w:rsidRPr="001C37AD" w:rsidRDefault="001C37AD" w:rsidP="007504D7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b/>
          <w:bCs/>
          <w:color w:val="002060"/>
          <w:sz w:val="20"/>
          <w:szCs w:val="20"/>
        </w:rPr>
        <w:t xml:space="preserve">Important clarification: </w:t>
      </w:r>
      <w:r w:rsidRPr="001C37AD">
        <w:rPr>
          <w:rFonts w:ascii="Poppins" w:hAnsi="Poppins" w:cs="Poppins"/>
          <w:sz w:val="20"/>
          <w:szCs w:val="20"/>
        </w:rPr>
        <w:t>Applications can be submitted by either a single organisation or a consortium (comprising two or more organisations). If applying as a single organisation, it must meet all requirements, including being non-profit, possessing the necessary experience and expertise, and having registration and a presence in both Kenya and Somalia. In a consortium, organisations can complement each other to meet these requirements. For example, one organisation in the consortium can be registered in Kenya</w:t>
      </w:r>
      <w:r w:rsidR="00587DAE">
        <w:rPr>
          <w:rFonts w:ascii="Poppins" w:hAnsi="Poppins" w:cs="Poppins"/>
          <w:sz w:val="20"/>
          <w:szCs w:val="20"/>
        </w:rPr>
        <w:t xml:space="preserve">, and the other can be registered </w:t>
      </w:r>
      <w:r w:rsidRPr="001C37AD">
        <w:rPr>
          <w:rFonts w:ascii="Poppins" w:hAnsi="Poppins" w:cs="Poppins"/>
          <w:sz w:val="20"/>
          <w:szCs w:val="20"/>
        </w:rPr>
        <w:t xml:space="preserve">in Somalia. Although consortium members can include for-profit organisations, it is essential that the Principal Recipient (lead organisation) is a non-profit. </w:t>
      </w:r>
    </w:p>
    <w:p w14:paraId="3A205593" w14:textId="77777777" w:rsidR="00CD6DF0" w:rsidRDefault="00CD6DF0" w:rsidP="007504D7">
      <w:pPr>
        <w:jc w:val="both"/>
        <w:rPr>
          <w:rFonts w:ascii="Poppins" w:hAnsi="Poppins" w:cs="Poppins"/>
          <w:sz w:val="20"/>
          <w:szCs w:val="20"/>
        </w:rPr>
      </w:pPr>
    </w:p>
    <w:p w14:paraId="10B8FCCB" w14:textId="77777777" w:rsidR="00CD6DF0" w:rsidRDefault="00CD6DF0" w:rsidP="007504D7">
      <w:pPr>
        <w:jc w:val="both"/>
        <w:rPr>
          <w:rFonts w:ascii="Poppins" w:hAnsi="Poppins" w:cs="Poppins"/>
          <w:sz w:val="20"/>
          <w:szCs w:val="20"/>
        </w:rPr>
      </w:pPr>
    </w:p>
    <w:p w14:paraId="1A527C79" w14:textId="77777777" w:rsidR="00CD6DF0" w:rsidRPr="00CD6DF0" w:rsidRDefault="00CD6DF0" w:rsidP="007504D7">
      <w:pPr>
        <w:jc w:val="both"/>
        <w:rPr>
          <w:rFonts w:ascii="Poppins" w:hAnsi="Poppins" w:cs="Poppins"/>
          <w:sz w:val="20"/>
          <w:szCs w:val="20"/>
        </w:rPr>
      </w:pPr>
    </w:p>
    <w:p w14:paraId="6EF47D4C" w14:textId="2EB719F5" w:rsidR="006966D1" w:rsidRPr="00D136FA" w:rsidRDefault="00A4017E" w:rsidP="00A4017E">
      <w:pPr>
        <w:jc w:val="center"/>
        <w:rPr>
          <w:rFonts w:ascii="Poppins" w:hAnsi="Poppins" w:cs="Poppins"/>
          <w:b/>
          <w:bCs/>
          <w:color w:val="002060"/>
        </w:rPr>
      </w:pPr>
      <w:r w:rsidRPr="00D136FA">
        <w:rPr>
          <w:rFonts w:ascii="Poppins" w:hAnsi="Poppins" w:cs="Poppins"/>
          <w:b/>
          <w:bCs/>
          <w:color w:val="002060"/>
        </w:rPr>
        <w:t>Questions and Answers</w:t>
      </w:r>
    </w:p>
    <w:p w14:paraId="542AB5F5" w14:textId="77777777" w:rsidR="00267AD8" w:rsidRPr="008715E9" w:rsidRDefault="00267AD8" w:rsidP="007504D7">
      <w:pPr>
        <w:pStyle w:val="Heading1"/>
        <w:spacing w:before="0" w:after="0"/>
        <w:jc w:val="both"/>
        <w:rPr>
          <w:rFonts w:cs="Poppins"/>
          <w:sz w:val="20"/>
          <w:szCs w:val="20"/>
        </w:rPr>
      </w:pPr>
      <w:bookmarkStart w:id="2" w:name="_Toc206508893"/>
      <w:r w:rsidRPr="4DC2A678">
        <w:rPr>
          <w:rFonts w:cs="Poppins"/>
          <w:sz w:val="20"/>
          <w:szCs w:val="20"/>
        </w:rPr>
        <w:t>1. Eligibility</w:t>
      </w:r>
      <w:bookmarkEnd w:id="2"/>
    </w:p>
    <w:p w14:paraId="689ED735" w14:textId="77777777" w:rsidR="002C63CB" w:rsidRPr="008715E9" w:rsidRDefault="00646500" w:rsidP="4DC2A678">
      <w:pPr>
        <w:pStyle w:val="Heading2"/>
        <w:spacing w:before="0" w:after="0"/>
        <w:jc w:val="both"/>
        <w:rPr>
          <w:rFonts w:cs="Poppins"/>
        </w:rPr>
      </w:pPr>
      <w:bookmarkStart w:id="3" w:name="_Toc206508894"/>
      <w:r w:rsidRPr="4DC2A678">
        <w:rPr>
          <w:rFonts w:cs="Poppins"/>
        </w:rPr>
        <w:t xml:space="preserve">1.1. </w:t>
      </w:r>
      <w:r w:rsidR="00267AD8" w:rsidRPr="4DC2A678">
        <w:rPr>
          <w:rFonts w:cs="Poppins"/>
        </w:rPr>
        <w:t>Can international organisations apply?</w:t>
      </w:r>
      <w:bookmarkEnd w:id="3"/>
    </w:p>
    <w:p w14:paraId="05936ACC" w14:textId="49B6870F" w:rsidR="00267AD8" w:rsidRPr="008715E9" w:rsidRDefault="00E43001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GCERF aims to have the funds provided </w:t>
      </w:r>
      <w:r w:rsidR="007B4DA4">
        <w:rPr>
          <w:rFonts w:ascii="Poppins" w:hAnsi="Poppins" w:cs="Poppins"/>
          <w:sz w:val="20"/>
          <w:szCs w:val="20"/>
        </w:rPr>
        <w:t>spent totally in the targeted countries</w:t>
      </w:r>
      <w:r w:rsidR="00267AD8" w:rsidRPr="00267AD8">
        <w:rPr>
          <w:rFonts w:ascii="Poppins" w:hAnsi="Poppins" w:cs="Poppins"/>
          <w:sz w:val="20"/>
          <w:szCs w:val="20"/>
        </w:rPr>
        <w:t>. International organisations are eligible if they have a local presence in Kenya and Somalia and ensure that funds remain in-country. No overheads should flow to headquarters abroad.</w:t>
      </w:r>
    </w:p>
    <w:p w14:paraId="3D7CCF00" w14:textId="77777777" w:rsidR="0028463B" w:rsidRPr="00267AD8" w:rsidRDefault="0028463B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1AE491DA" w14:textId="277105B7" w:rsidR="0015252A" w:rsidRPr="008715E9" w:rsidRDefault="00806DD7" w:rsidP="4DC2A678">
      <w:pPr>
        <w:pStyle w:val="Heading2"/>
        <w:spacing w:before="0" w:after="0"/>
        <w:jc w:val="both"/>
        <w:rPr>
          <w:rFonts w:cs="Poppins"/>
        </w:rPr>
      </w:pPr>
      <w:bookmarkStart w:id="4" w:name="_Toc206508895"/>
      <w:r w:rsidRPr="4DC2A678">
        <w:rPr>
          <w:rFonts w:cs="Poppins"/>
        </w:rPr>
        <w:t xml:space="preserve">1.2. </w:t>
      </w:r>
      <w:r w:rsidR="00267AD8" w:rsidRPr="4DC2A678">
        <w:rPr>
          <w:rFonts w:cs="Poppins"/>
        </w:rPr>
        <w:t>Must the lead organisation (Principal Recipient) be based in Somalia?</w:t>
      </w:r>
      <w:bookmarkEnd w:id="4"/>
    </w:p>
    <w:p w14:paraId="0374D214" w14:textId="1DD7512E" w:rsidR="00267AD8" w:rsidRPr="008715E9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No. The Principal Recipient (PR) can be based in either Kenya or Somalia, provided the consortium demonstrates strong coverage and capacity in both countries.</w:t>
      </w:r>
    </w:p>
    <w:p w14:paraId="33D9A609" w14:textId="77777777" w:rsidR="0028463B" w:rsidRPr="00267AD8" w:rsidRDefault="0028463B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11149572" w14:textId="1A9B05A0" w:rsidR="00806DD7" w:rsidRPr="008715E9" w:rsidRDefault="00806DD7" w:rsidP="4DC2A678">
      <w:pPr>
        <w:pStyle w:val="Heading2"/>
        <w:spacing w:before="0" w:after="0"/>
        <w:jc w:val="both"/>
        <w:rPr>
          <w:rFonts w:cs="Poppins"/>
        </w:rPr>
      </w:pPr>
      <w:bookmarkStart w:id="5" w:name="_Toc206508896"/>
      <w:r w:rsidRPr="4DC2A678">
        <w:rPr>
          <w:rFonts w:cs="Poppins"/>
        </w:rPr>
        <w:t xml:space="preserve">1.3. </w:t>
      </w:r>
      <w:r w:rsidR="00267AD8" w:rsidRPr="4DC2A678">
        <w:rPr>
          <w:rFonts w:cs="Poppins"/>
        </w:rPr>
        <w:t>Can a for-profit company apply as lead?</w:t>
      </w:r>
      <w:bookmarkEnd w:id="5"/>
    </w:p>
    <w:p w14:paraId="4B67D365" w14:textId="419688D7" w:rsidR="0028463B" w:rsidRPr="008715E9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No. The PR must be a non-profit organisation. For-profits may participate as sub-recipients within a consortium.</w:t>
      </w:r>
    </w:p>
    <w:p w14:paraId="4E5A9B5B" w14:textId="77777777" w:rsidR="00F65B6A" w:rsidRPr="008715E9" w:rsidRDefault="00F65B6A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28252CDF" w14:textId="272D0449" w:rsidR="006E262D" w:rsidRPr="008715E9" w:rsidRDefault="006E262D" w:rsidP="4DC2A678">
      <w:pPr>
        <w:pStyle w:val="Heading2"/>
        <w:spacing w:before="0" w:after="0"/>
        <w:jc w:val="both"/>
        <w:rPr>
          <w:rFonts w:cs="Poppins"/>
        </w:rPr>
      </w:pPr>
      <w:bookmarkStart w:id="6" w:name="_Toc206508897"/>
      <w:r w:rsidRPr="4DC2A678">
        <w:rPr>
          <w:rFonts w:cs="Poppins"/>
        </w:rPr>
        <w:t xml:space="preserve">1.3. </w:t>
      </w:r>
      <w:r w:rsidR="00267AD8" w:rsidRPr="4DC2A678">
        <w:rPr>
          <w:rFonts w:cs="Poppins"/>
        </w:rPr>
        <w:t>Can current G</w:t>
      </w:r>
      <w:r w:rsidRPr="4DC2A678">
        <w:rPr>
          <w:rFonts w:cs="Poppins"/>
        </w:rPr>
        <w:t xml:space="preserve">CERF </w:t>
      </w:r>
      <w:r w:rsidR="00267AD8" w:rsidRPr="4DC2A678">
        <w:rPr>
          <w:rFonts w:cs="Poppins"/>
        </w:rPr>
        <w:t>grantees join the consortium?</w:t>
      </w:r>
      <w:bookmarkEnd w:id="6"/>
    </w:p>
    <w:p w14:paraId="79C02DEA" w14:textId="7E80B666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No. To avoid conflicts of interest, organisations that are already G</w:t>
      </w:r>
      <w:r w:rsidR="009B28FD">
        <w:rPr>
          <w:rFonts w:ascii="Poppins" w:hAnsi="Poppins" w:cs="Poppins"/>
          <w:sz w:val="20"/>
          <w:szCs w:val="20"/>
        </w:rPr>
        <w:t>CERF</w:t>
      </w:r>
      <w:r w:rsidRPr="00267AD8">
        <w:rPr>
          <w:rFonts w:ascii="Poppins" w:hAnsi="Poppins" w:cs="Poppins"/>
          <w:sz w:val="20"/>
          <w:szCs w:val="20"/>
        </w:rPr>
        <w:t xml:space="preserve"> grantees cannot participate in this call.</w:t>
      </w:r>
    </w:p>
    <w:p w14:paraId="5CAE61D1" w14:textId="77777777" w:rsidR="00267AD8" w:rsidRPr="008715E9" w:rsidRDefault="00267AD8" w:rsidP="007504D7">
      <w:pPr>
        <w:pStyle w:val="Heading1"/>
        <w:jc w:val="both"/>
        <w:rPr>
          <w:rFonts w:cs="Poppins"/>
          <w:sz w:val="20"/>
          <w:szCs w:val="20"/>
        </w:rPr>
      </w:pPr>
      <w:bookmarkStart w:id="7" w:name="_Toc206508898"/>
      <w:r w:rsidRPr="4DC2A678">
        <w:rPr>
          <w:rFonts w:cs="Poppins"/>
          <w:sz w:val="20"/>
          <w:szCs w:val="20"/>
        </w:rPr>
        <w:t>2. Consortium Formation</w:t>
      </w:r>
      <w:bookmarkEnd w:id="7"/>
    </w:p>
    <w:p w14:paraId="28EB79DA" w14:textId="133B9E5C" w:rsidR="00267AD8" w:rsidRPr="008715E9" w:rsidRDefault="00D01F98" w:rsidP="4DC2A678">
      <w:pPr>
        <w:shd w:val="clear" w:color="auto" w:fill="FFFFFF" w:themeFill="background1"/>
        <w:spacing w:after="0" w:line="300" w:lineRule="atLeast"/>
        <w:jc w:val="both"/>
        <w:rPr>
          <w:rFonts w:ascii="Poppins" w:eastAsiaTheme="majorEastAsia" w:hAnsi="Poppins" w:cs="Poppins"/>
          <w:i/>
          <w:iCs/>
          <w:color w:val="0F4761" w:themeColor="accent1" w:themeShade="BF"/>
          <w:sz w:val="20"/>
          <w:szCs w:val="20"/>
        </w:rPr>
      </w:pPr>
      <w:bookmarkStart w:id="8" w:name="_Toc206508899"/>
      <w:r w:rsidRPr="4DC2A678">
        <w:rPr>
          <w:rStyle w:val="Heading2Char"/>
          <w:rFonts w:cs="Poppins"/>
        </w:rPr>
        <w:t xml:space="preserve">2.1. </w:t>
      </w:r>
      <w:r w:rsidR="00267AD8" w:rsidRPr="4DC2A678">
        <w:rPr>
          <w:rStyle w:val="Heading2Char"/>
          <w:rFonts w:cs="Poppins"/>
        </w:rPr>
        <w:t>Can two organisations (one in Kenya, one in Somalia) form a consortium?</w:t>
      </w:r>
      <w:bookmarkEnd w:id="8"/>
      <w:r>
        <w:br/>
      </w:r>
      <w:r w:rsidR="00267AD8" w:rsidRPr="4DC2A678">
        <w:rPr>
          <w:rFonts w:ascii="Poppins" w:hAnsi="Poppins" w:cs="Poppins"/>
          <w:sz w:val="20"/>
          <w:szCs w:val="20"/>
        </w:rPr>
        <w:t xml:space="preserve">Yes. This is encouraged </w:t>
      </w:r>
      <w:proofErr w:type="gramStart"/>
      <w:r w:rsidR="00267AD8" w:rsidRPr="4DC2A678">
        <w:rPr>
          <w:rFonts w:ascii="Poppins" w:hAnsi="Poppins" w:cs="Poppins"/>
          <w:sz w:val="20"/>
          <w:szCs w:val="20"/>
        </w:rPr>
        <w:t>as long as</w:t>
      </w:r>
      <w:proofErr w:type="gramEnd"/>
      <w:r w:rsidR="00267AD8" w:rsidRPr="4DC2A678">
        <w:rPr>
          <w:rFonts w:ascii="Poppins" w:hAnsi="Poppins" w:cs="Poppins"/>
          <w:sz w:val="20"/>
          <w:szCs w:val="20"/>
        </w:rPr>
        <w:t xml:space="preserve"> the consortium covers both countries and is led by one PR.</w:t>
      </w:r>
    </w:p>
    <w:p w14:paraId="62F1363C" w14:textId="77777777" w:rsidR="0028463B" w:rsidRPr="00267AD8" w:rsidRDefault="0028463B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53A236F1" w14:textId="77777777" w:rsidR="003F777E" w:rsidRPr="008715E9" w:rsidRDefault="00D01F98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9" w:name="_Toc206508900"/>
      <w:r w:rsidRPr="4DC2A678">
        <w:rPr>
          <w:rStyle w:val="Heading2Char"/>
          <w:rFonts w:cs="Poppins"/>
        </w:rPr>
        <w:t xml:space="preserve">2.2. </w:t>
      </w:r>
      <w:r w:rsidR="00267AD8" w:rsidRPr="4DC2A678">
        <w:rPr>
          <w:rStyle w:val="Heading2Char"/>
          <w:rFonts w:cs="Poppins"/>
        </w:rPr>
        <w:t>How many times can an organisation apply?</w:t>
      </w:r>
      <w:bookmarkEnd w:id="9"/>
    </w:p>
    <w:p w14:paraId="2967F202" w14:textId="11229684" w:rsidR="0028463B" w:rsidRPr="008715E9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We recommend one application per organisation for credibility. However, an organisation may appear as a PR in one application and as a sub-recipient in another.</w:t>
      </w:r>
    </w:p>
    <w:p w14:paraId="30DFDBD5" w14:textId="77777777" w:rsidR="0028463B" w:rsidRPr="008715E9" w:rsidRDefault="0028463B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0A6B675B" w14:textId="77777777" w:rsidR="003F777E" w:rsidRPr="008715E9" w:rsidRDefault="00D01F98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10" w:name="_Toc206508901"/>
      <w:r w:rsidRPr="4DC2A678">
        <w:rPr>
          <w:rStyle w:val="Heading2Char"/>
          <w:rFonts w:cs="Poppins"/>
        </w:rPr>
        <w:t xml:space="preserve">2.3. </w:t>
      </w:r>
      <w:r w:rsidR="00267AD8" w:rsidRPr="4DC2A678">
        <w:rPr>
          <w:rStyle w:val="Heading2Char"/>
          <w:rFonts w:cs="Poppins"/>
        </w:rPr>
        <w:t>How many sub-recipients are allowed?</w:t>
      </w:r>
      <w:bookmarkEnd w:id="10"/>
    </w:p>
    <w:p w14:paraId="0622D5BD" w14:textId="5476A4AA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There is no set limit. The number should be realistic and manageable within the USD 250,000 budget. Proposals with very large numbers of sub-recipients are discouraged.</w:t>
      </w:r>
    </w:p>
    <w:p w14:paraId="016E62CB" w14:textId="77777777" w:rsidR="00267AD8" w:rsidRPr="008715E9" w:rsidRDefault="00267AD8" w:rsidP="007504D7">
      <w:pPr>
        <w:pStyle w:val="Heading1"/>
        <w:jc w:val="both"/>
        <w:rPr>
          <w:rFonts w:cs="Poppins"/>
          <w:sz w:val="20"/>
          <w:szCs w:val="20"/>
        </w:rPr>
      </w:pPr>
      <w:bookmarkStart w:id="11" w:name="_Toc206508902"/>
      <w:r w:rsidRPr="4DC2A678">
        <w:rPr>
          <w:rFonts w:cs="Poppins"/>
          <w:sz w:val="20"/>
          <w:szCs w:val="20"/>
        </w:rPr>
        <w:t>3. Geographical Scope</w:t>
      </w:r>
      <w:bookmarkEnd w:id="11"/>
    </w:p>
    <w:p w14:paraId="6B3177D3" w14:textId="77777777" w:rsidR="003F777E" w:rsidRPr="008715E9" w:rsidRDefault="00C75BE3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12" w:name="_Toc206508903"/>
      <w:r w:rsidRPr="4DC2A678">
        <w:rPr>
          <w:rStyle w:val="Heading2Char"/>
          <w:rFonts w:cs="Poppins"/>
        </w:rPr>
        <w:t xml:space="preserve">3.1. </w:t>
      </w:r>
      <w:r w:rsidR="00267AD8" w:rsidRPr="4DC2A678">
        <w:rPr>
          <w:rStyle w:val="Heading2Char"/>
          <w:rFonts w:cs="Poppins"/>
        </w:rPr>
        <w:t>Can we apply to cover only Kenya or only Somalia?</w:t>
      </w:r>
      <w:bookmarkEnd w:id="12"/>
    </w:p>
    <w:p w14:paraId="1DD160B3" w14:textId="63CEC40C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No. This is a multi-country call. The learning partner must cover both Kenya and Somalia. Applicants are encouraged to partner with others to ensure full coverage.</w:t>
      </w:r>
    </w:p>
    <w:p w14:paraId="04777707" w14:textId="77777777" w:rsidR="00267AD8" w:rsidRPr="008715E9" w:rsidRDefault="00267AD8" w:rsidP="007504D7">
      <w:pPr>
        <w:pStyle w:val="Heading1"/>
        <w:jc w:val="both"/>
        <w:rPr>
          <w:rFonts w:cs="Poppins"/>
          <w:sz w:val="20"/>
          <w:szCs w:val="20"/>
        </w:rPr>
      </w:pPr>
      <w:bookmarkStart w:id="13" w:name="_Toc206508904"/>
      <w:r w:rsidRPr="4DC2A678">
        <w:rPr>
          <w:rFonts w:cs="Poppins"/>
          <w:sz w:val="20"/>
          <w:szCs w:val="20"/>
        </w:rPr>
        <w:t>4. Funding</w:t>
      </w:r>
      <w:bookmarkEnd w:id="13"/>
    </w:p>
    <w:p w14:paraId="616EEAA3" w14:textId="77777777" w:rsidR="003F777E" w:rsidRPr="008715E9" w:rsidRDefault="006F6FDE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14" w:name="_Toc206508905"/>
      <w:r w:rsidRPr="4DC2A678">
        <w:rPr>
          <w:rStyle w:val="Heading2Char"/>
          <w:rFonts w:cs="Poppins"/>
        </w:rPr>
        <w:t>4.1.</w:t>
      </w:r>
      <w:r w:rsidR="00267AD8" w:rsidRPr="4DC2A678">
        <w:rPr>
          <w:rStyle w:val="Heading2Char"/>
          <w:rFonts w:cs="Poppins"/>
        </w:rPr>
        <w:t xml:space="preserve"> What is the grant ceiling?</w:t>
      </w:r>
      <w:bookmarkEnd w:id="14"/>
    </w:p>
    <w:p w14:paraId="761DF103" w14:textId="772C69DF" w:rsidR="00267AD8" w:rsidRPr="008715E9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USD 250,000 total for both Kenya and Somalia combined, over a period of 24 months. It is not USD 250,000 per country.</w:t>
      </w:r>
    </w:p>
    <w:p w14:paraId="43B019F8" w14:textId="77777777" w:rsidR="006136E3" w:rsidRPr="00267AD8" w:rsidRDefault="006136E3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0D746AFB" w14:textId="77777777" w:rsidR="003F777E" w:rsidRPr="008715E9" w:rsidRDefault="006F6FDE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15" w:name="_Toc206508906"/>
      <w:r w:rsidRPr="4DC2A678">
        <w:rPr>
          <w:rStyle w:val="Heading2Char"/>
          <w:rFonts w:cs="Poppins"/>
        </w:rPr>
        <w:t xml:space="preserve">4.2. </w:t>
      </w:r>
      <w:r w:rsidR="00267AD8" w:rsidRPr="4DC2A678">
        <w:rPr>
          <w:rStyle w:val="Heading2Char"/>
          <w:rFonts w:cs="Poppins"/>
        </w:rPr>
        <w:t>Can the budget increase later?</w:t>
      </w:r>
      <w:bookmarkEnd w:id="15"/>
    </w:p>
    <w:p w14:paraId="75B401C0" w14:textId="3A47CADC" w:rsidR="00267AD8" w:rsidRPr="008715E9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Possibly. Additional funding may be considered based on performance, efficiency, and G</w:t>
      </w:r>
      <w:r w:rsidR="003F777E" w:rsidRPr="008715E9">
        <w:rPr>
          <w:rFonts w:ascii="Poppins" w:hAnsi="Poppins" w:cs="Poppins"/>
          <w:sz w:val="20"/>
          <w:szCs w:val="20"/>
        </w:rPr>
        <w:t>CERF</w:t>
      </w:r>
      <w:r w:rsidRPr="00267AD8">
        <w:rPr>
          <w:rFonts w:ascii="Poppins" w:hAnsi="Poppins" w:cs="Poppins"/>
          <w:sz w:val="20"/>
          <w:szCs w:val="20"/>
        </w:rPr>
        <w:t>’s ability to mobilise more resources.</w:t>
      </w:r>
    </w:p>
    <w:p w14:paraId="35C5EEAC" w14:textId="77777777" w:rsidR="006136E3" w:rsidRPr="00267AD8" w:rsidRDefault="006136E3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405D3120" w14:textId="77777777" w:rsidR="003F777E" w:rsidRPr="008715E9" w:rsidRDefault="006F6FDE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16" w:name="_Toc206508907"/>
      <w:r w:rsidRPr="4DC2A678">
        <w:rPr>
          <w:rStyle w:val="Heading2Char"/>
          <w:rFonts w:cs="Poppins"/>
        </w:rPr>
        <w:t xml:space="preserve">4.3. </w:t>
      </w:r>
      <w:r w:rsidR="00267AD8" w:rsidRPr="4DC2A678">
        <w:rPr>
          <w:rStyle w:val="Heading2Char"/>
          <w:rFonts w:cs="Poppins"/>
        </w:rPr>
        <w:t>Are overhead costs allowed?</w:t>
      </w:r>
      <w:bookmarkEnd w:id="16"/>
    </w:p>
    <w:p w14:paraId="39B68783" w14:textId="523265BA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There is no separate overhead line. Operational and administrative costs should be integrated into programme budget lines.</w:t>
      </w:r>
    </w:p>
    <w:p w14:paraId="2A796FBA" w14:textId="77777777" w:rsidR="00267AD8" w:rsidRPr="008715E9" w:rsidRDefault="00267AD8" w:rsidP="007504D7">
      <w:pPr>
        <w:pStyle w:val="Heading1"/>
        <w:jc w:val="both"/>
        <w:rPr>
          <w:rFonts w:cs="Poppins"/>
          <w:sz w:val="20"/>
          <w:szCs w:val="20"/>
        </w:rPr>
      </w:pPr>
      <w:bookmarkStart w:id="17" w:name="_Toc206508908"/>
      <w:r w:rsidRPr="4DC2A678">
        <w:rPr>
          <w:rFonts w:cs="Poppins"/>
          <w:sz w:val="20"/>
          <w:szCs w:val="20"/>
        </w:rPr>
        <w:t>5. Scope of Work</w:t>
      </w:r>
      <w:bookmarkEnd w:id="17"/>
    </w:p>
    <w:p w14:paraId="1CF8F5E6" w14:textId="77777777" w:rsidR="003F777E" w:rsidRPr="008715E9" w:rsidRDefault="006F6FDE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18" w:name="_Toc206508909"/>
      <w:r w:rsidRPr="4DC2A678">
        <w:rPr>
          <w:rStyle w:val="Heading2Char"/>
          <w:rFonts w:cs="Poppins"/>
        </w:rPr>
        <w:t xml:space="preserve">5.1. </w:t>
      </w:r>
      <w:r w:rsidR="00267AD8" w:rsidRPr="4DC2A678">
        <w:rPr>
          <w:rStyle w:val="Heading2Char"/>
          <w:rFonts w:cs="Poppins"/>
        </w:rPr>
        <w:t>What does “facilitating monitoring and learning” mean?</w:t>
      </w:r>
      <w:bookmarkEnd w:id="18"/>
    </w:p>
    <w:p w14:paraId="0FC002D2" w14:textId="15FE2D88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The learning partner will:</w:t>
      </w:r>
    </w:p>
    <w:p w14:paraId="5438FA5F" w14:textId="77777777" w:rsidR="00267AD8" w:rsidRPr="00267AD8" w:rsidRDefault="00267AD8" w:rsidP="007504D7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Conduct in-person monitoring, including in hard-to-reach areas.</w:t>
      </w:r>
    </w:p>
    <w:p w14:paraId="28E9DE50" w14:textId="77777777" w:rsidR="00267AD8" w:rsidRPr="00267AD8" w:rsidRDefault="00267AD8" w:rsidP="007504D7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Establish a remote monitoring system to complement field visits.</w:t>
      </w:r>
    </w:p>
    <w:p w14:paraId="2F0267B3" w14:textId="77777777" w:rsidR="00267AD8" w:rsidRPr="00267AD8" w:rsidRDefault="00267AD8" w:rsidP="007504D7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Facilitate communities of practice and knowledge-sharing events.</w:t>
      </w:r>
    </w:p>
    <w:p w14:paraId="0A510031" w14:textId="77777777" w:rsidR="00267AD8" w:rsidRPr="00267AD8" w:rsidRDefault="00267AD8" w:rsidP="007504D7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Conduct rapid needs assessments to support decision-making.</w:t>
      </w:r>
    </w:p>
    <w:p w14:paraId="60811A30" w14:textId="77777777" w:rsidR="00267AD8" w:rsidRPr="008715E9" w:rsidRDefault="00267AD8" w:rsidP="007504D7">
      <w:pPr>
        <w:numPr>
          <w:ilvl w:val="0"/>
          <w:numId w:val="6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 xml:space="preserve">Track lessons learned and </w:t>
      </w:r>
      <w:proofErr w:type="gramStart"/>
      <w:r w:rsidRPr="00267AD8">
        <w:rPr>
          <w:rFonts w:ascii="Poppins" w:hAnsi="Poppins" w:cs="Poppins"/>
          <w:sz w:val="20"/>
          <w:szCs w:val="20"/>
        </w:rPr>
        <w:t>produce</w:t>
      </w:r>
      <w:proofErr w:type="gramEnd"/>
      <w:r w:rsidRPr="00267AD8">
        <w:rPr>
          <w:rFonts w:ascii="Poppins" w:hAnsi="Poppins" w:cs="Poppins"/>
          <w:sz w:val="20"/>
          <w:szCs w:val="20"/>
        </w:rPr>
        <w:t xml:space="preserve"> concise, accessible reports.</w:t>
      </w:r>
    </w:p>
    <w:p w14:paraId="1D8990A4" w14:textId="77777777" w:rsidR="006136E3" w:rsidRPr="00267AD8" w:rsidRDefault="006136E3" w:rsidP="007504D7">
      <w:pPr>
        <w:shd w:val="clear" w:color="auto" w:fill="FFFFFF"/>
        <w:spacing w:after="0" w:line="300" w:lineRule="atLeast"/>
        <w:ind w:left="720"/>
        <w:jc w:val="both"/>
        <w:rPr>
          <w:rFonts w:ascii="Poppins" w:hAnsi="Poppins" w:cs="Poppins"/>
          <w:sz w:val="20"/>
          <w:szCs w:val="20"/>
        </w:rPr>
      </w:pPr>
    </w:p>
    <w:p w14:paraId="605F4CF7" w14:textId="77777777" w:rsidR="003F777E" w:rsidRPr="008715E9" w:rsidRDefault="006F6FDE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19" w:name="_Toc206508910"/>
      <w:r w:rsidRPr="4DC2A678">
        <w:rPr>
          <w:rStyle w:val="Heading2Char"/>
          <w:rFonts w:cs="Poppins"/>
        </w:rPr>
        <w:t xml:space="preserve">5.2. </w:t>
      </w:r>
      <w:r w:rsidR="00267AD8" w:rsidRPr="4DC2A678">
        <w:rPr>
          <w:rStyle w:val="Heading2Char"/>
          <w:rFonts w:cs="Poppins"/>
        </w:rPr>
        <w:t>Will the learning partner assess past or current grants?</w:t>
      </w:r>
      <w:bookmarkEnd w:id="19"/>
    </w:p>
    <w:p w14:paraId="662F22DC" w14:textId="43189BD0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The focus is on current grants. Past documents may be shared for background reference.</w:t>
      </w:r>
    </w:p>
    <w:p w14:paraId="39594457" w14:textId="77777777" w:rsidR="00267AD8" w:rsidRPr="008715E9" w:rsidRDefault="00267AD8" w:rsidP="007504D7">
      <w:pPr>
        <w:pStyle w:val="Heading1"/>
        <w:jc w:val="both"/>
        <w:rPr>
          <w:rFonts w:cs="Poppins"/>
          <w:sz w:val="20"/>
          <w:szCs w:val="20"/>
        </w:rPr>
      </w:pPr>
      <w:bookmarkStart w:id="20" w:name="_Toc206508911"/>
      <w:r w:rsidRPr="4DC2A678">
        <w:rPr>
          <w:rFonts w:cs="Poppins"/>
          <w:sz w:val="20"/>
          <w:szCs w:val="20"/>
        </w:rPr>
        <w:t>6. Application Process</w:t>
      </w:r>
      <w:bookmarkEnd w:id="20"/>
    </w:p>
    <w:p w14:paraId="7F6DD289" w14:textId="77777777" w:rsidR="003F777E" w:rsidRPr="008715E9" w:rsidRDefault="005D1D9C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21" w:name="_Toc206508912"/>
      <w:r w:rsidRPr="4DC2A678">
        <w:rPr>
          <w:rStyle w:val="Heading2Char"/>
          <w:rFonts w:cs="Poppins"/>
        </w:rPr>
        <w:t xml:space="preserve">6.1. </w:t>
      </w:r>
      <w:r w:rsidR="00267AD8" w:rsidRPr="4DC2A678">
        <w:rPr>
          <w:rStyle w:val="Heading2Char"/>
          <w:rFonts w:cs="Poppins"/>
        </w:rPr>
        <w:t>What documents are required?</w:t>
      </w:r>
      <w:bookmarkEnd w:id="21"/>
    </w:p>
    <w:p w14:paraId="309F7F18" w14:textId="3332D81E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Applicants must submit:</w:t>
      </w:r>
    </w:p>
    <w:p w14:paraId="0E9B30EB" w14:textId="187839A6" w:rsidR="00267AD8" w:rsidRPr="00267AD8" w:rsidRDefault="00DF4B17" w:rsidP="007504D7">
      <w:pPr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Annex A (application form</w:t>
      </w:r>
      <w:r w:rsidR="00C342C1">
        <w:rPr>
          <w:rFonts w:ascii="Poppins" w:hAnsi="Poppins" w:cs="Poppins"/>
          <w:sz w:val="20"/>
          <w:szCs w:val="20"/>
        </w:rPr>
        <w:t>,</w:t>
      </w:r>
      <w:r>
        <w:rPr>
          <w:rFonts w:ascii="Poppins" w:hAnsi="Poppins" w:cs="Poppins"/>
          <w:sz w:val="20"/>
          <w:szCs w:val="20"/>
        </w:rPr>
        <w:t xml:space="preserve"> </w:t>
      </w:r>
      <w:r w:rsidR="00C342C1">
        <w:rPr>
          <w:rFonts w:ascii="Poppins" w:hAnsi="Poppins" w:cs="Poppins"/>
          <w:sz w:val="20"/>
          <w:szCs w:val="20"/>
        </w:rPr>
        <w:t>which</w:t>
      </w:r>
      <w:r>
        <w:rPr>
          <w:rFonts w:ascii="Poppins" w:hAnsi="Poppins" w:cs="Poppins"/>
          <w:sz w:val="20"/>
          <w:szCs w:val="20"/>
        </w:rPr>
        <w:t xml:space="preserve"> </w:t>
      </w:r>
      <w:r w:rsidRPr="00C342C1">
        <w:rPr>
          <w:rFonts w:ascii="Poppins" w:hAnsi="Poppins" w:cs="Poppins"/>
          <w:b/>
          <w:bCs/>
          <w:sz w:val="20"/>
          <w:szCs w:val="20"/>
          <w:u w:val="single"/>
        </w:rPr>
        <w:t xml:space="preserve">includes other </w:t>
      </w:r>
      <w:r w:rsidR="00C342C1" w:rsidRPr="00C342C1">
        <w:rPr>
          <w:rFonts w:ascii="Poppins" w:hAnsi="Poppins" w:cs="Poppins"/>
          <w:b/>
          <w:bCs/>
          <w:sz w:val="20"/>
          <w:szCs w:val="20"/>
          <w:u w:val="single"/>
        </w:rPr>
        <w:t>supporting documents</w:t>
      </w:r>
      <w:r w:rsidR="00C342C1">
        <w:rPr>
          <w:rFonts w:ascii="Poppins" w:hAnsi="Poppins" w:cs="Poppins"/>
          <w:sz w:val="20"/>
          <w:szCs w:val="20"/>
        </w:rPr>
        <w:t xml:space="preserve">) </w:t>
      </w:r>
    </w:p>
    <w:p w14:paraId="72B06EED" w14:textId="77777777" w:rsidR="00267AD8" w:rsidRPr="00267AD8" w:rsidRDefault="00267AD8" w:rsidP="007504D7">
      <w:pPr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Annex B (past projects)</w:t>
      </w:r>
    </w:p>
    <w:p w14:paraId="759C65D7" w14:textId="77777777" w:rsidR="00267AD8" w:rsidRPr="00267AD8" w:rsidRDefault="00267AD8" w:rsidP="007504D7">
      <w:pPr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Annex C (proposed budget)</w:t>
      </w:r>
    </w:p>
    <w:p w14:paraId="3030C8DD" w14:textId="77777777" w:rsidR="006136E3" w:rsidRPr="00267AD8" w:rsidRDefault="006136E3" w:rsidP="007504D7">
      <w:pPr>
        <w:shd w:val="clear" w:color="auto" w:fill="FFFFFF"/>
        <w:spacing w:after="0" w:line="300" w:lineRule="atLeast"/>
        <w:ind w:left="720"/>
        <w:jc w:val="both"/>
        <w:rPr>
          <w:rFonts w:ascii="Poppins" w:hAnsi="Poppins" w:cs="Poppins"/>
          <w:sz w:val="20"/>
          <w:szCs w:val="20"/>
        </w:rPr>
      </w:pPr>
    </w:p>
    <w:p w14:paraId="66180948" w14:textId="77777777" w:rsidR="003F777E" w:rsidRPr="008715E9" w:rsidRDefault="005D1D9C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22" w:name="_Toc206508913"/>
      <w:r w:rsidRPr="4DC2A678">
        <w:rPr>
          <w:rStyle w:val="Heading2Char"/>
          <w:rFonts w:cs="Poppins"/>
        </w:rPr>
        <w:t xml:space="preserve">6.2. </w:t>
      </w:r>
      <w:r w:rsidR="00267AD8" w:rsidRPr="4DC2A678">
        <w:rPr>
          <w:rStyle w:val="Heading2Char"/>
          <w:rFonts w:cs="Poppins"/>
        </w:rPr>
        <w:t>Where can we find templates?</w:t>
      </w:r>
      <w:bookmarkEnd w:id="22"/>
    </w:p>
    <w:p w14:paraId="6669CF35" w14:textId="58797D81" w:rsidR="006136E3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Templates are available on the G</w:t>
      </w:r>
      <w:r w:rsidR="009C3A83" w:rsidRPr="008715E9">
        <w:rPr>
          <w:rFonts w:ascii="Poppins" w:hAnsi="Poppins" w:cs="Poppins"/>
          <w:sz w:val="20"/>
          <w:szCs w:val="20"/>
        </w:rPr>
        <w:t>CERF</w:t>
      </w:r>
      <w:r w:rsidRPr="00267AD8">
        <w:rPr>
          <w:rFonts w:ascii="Poppins" w:hAnsi="Poppins" w:cs="Poppins"/>
          <w:sz w:val="20"/>
          <w:szCs w:val="20"/>
        </w:rPr>
        <w:t xml:space="preserve"> website and via the EOI call link.</w:t>
      </w:r>
    </w:p>
    <w:p w14:paraId="2C523848" w14:textId="77777777" w:rsidR="00E71756" w:rsidRPr="00267AD8" w:rsidRDefault="00E71756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</w:p>
    <w:p w14:paraId="449BD56F" w14:textId="77777777" w:rsidR="00D861E7" w:rsidRPr="008715E9" w:rsidRDefault="005D1D9C" w:rsidP="4DC2A678">
      <w:pPr>
        <w:shd w:val="clear" w:color="auto" w:fill="FFFFFF" w:themeFill="background1"/>
        <w:spacing w:after="0" w:line="300" w:lineRule="atLeast"/>
        <w:jc w:val="both"/>
        <w:rPr>
          <w:rStyle w:val="Heading2Char"/>
          <w:rFonts w:cs="Poppins"/>
        </w:rPr>
      </w:pPr>
      <w:bookmarkStart w:id="23" w:name="_Toc206508914"/>
      <w:r w:rsidRPr="4DC2A678">
        <w:rPr>
          <w:rStyle w:val="Heading2Char"/>
          <w:rFonts w:cs="Poppins"/>
        </w:rPr>
        <w:t xml:space="preserve">6.3. </w:t>
      </w:r>
      <w:r w:rsidR="00267AD8" w:rsidRPr="4DC2A678">
        <w:rPr>
          <w:rStyle w:val="Heading2Char"/>
          <w:rFonts w:cs="Poppins"/>
        </w:rPr>
        <w:t>Can we form or adjust consortiums after submission?</w:t>
      </w:r>
      <w:bookmarkEnd w:id="23"/>
    </w:p>
    <w:p w14:paraId="25C28120" w14:textId="04621B42" w:rsidR="00267AD8" w:rsidRPr="00267AD8" w:rsidRDefault="00267AD8" w:rsidP="007504D7">
      <w:pPr>
        <w:shd w:val="clear" w:color="auto" w:fill="FFFFFF"/>
        <w:spacing w:after="0" w:line="300" w:lineRule="atLeast"/>
        <w:jc w:val="both"/>
        <w:rPr>
          <w:rFonts w:ascii="Poppins" w:hAnsi="Poppins" w:cs="Poppins"/>
          <w:sz w:val="20"/>
          <w:szCs w:val="20"/>
        </w:rPr>
      </w:pPr>
      <w:r w:rsidRPr="00267AD8">
        <w:rPr>
          <w:rFonts w:ascii="Poppins" w:hAnsi="Poppins" w:cs="Poppins"/>
          <w:sz w:val="20"/>
          <w:szCs w:val="20"/>
        </w:rPr>
        <w:t>No. Consortiums must be established before submission. Changes after submission are not recommended unless specifically requested by G</w:t>
      </w:r>
      <w:r w:rsidR="00704474" w:rsidRPr="008715E9">
        <w:rPr>
          <w:rFonts w:ascii="Poppins" w:hAnsi="Poppins" w:cs="Poppins"/>
          <w:sz w:val="20"/>
          <w:szCs w:val="20"/>
        </w:rPr>
        <w:t>CERF</w:t>
      </w:r>
      <w:r w:rsidRPr="00267AD8">
        <w:rPr>
          <w:rFonts w:ascii="Poppins" w:hAnsi="Poppins" w:cs="Poppins"/>
          <w:sz w:val="20"/>
          <w:szCs w:val="20"/>
        </w:rPr>
        <w:t>.</w:t>
      </w:r>
    </w:p>
    <w:p w14:paraId="1FAFC49E" w14:textId="77777777" w:rsidR="00DC5D7C" w:rsidRDefault="00DC5D7C" w:rsidP="007504D7">
      <w:pPr>
        <w:shd w:val="clear" w:color="auto" w:fill="FFFFFF"/>
        <w:spacing w:after="0" w:line="300" w:lineRule="atLeast"/>
        <w:jc w:val="both"/>
      </w:pPr>
    </w:p>
    <w:p w14:paraId="41DAFEB3" w14:textId="77777777" w:rsidR="00DC5D7C" w:rsidRDefault="00DC5D7C" w:rsidP="007504D7">
      <w:pPr>
        <w:shd w:val="clear" w:color="auto" w:fill="FFFFFF"/>
        <w:spacing w:after="0" w:line="300" w:lineRule="atLeast"/>
        <w:jc w:val="both"/>
      </w:pPr>
    </w:p>
    <w:sectPr w:rsidR="00DC5D7C" w:rsidSect="006D04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8757" w14:textId="77777777" w:rsidR="00474C13" w:rsidRDefault="00474C13" w:rsidP="00C41251">
      <w:pPr>
        <w:spacing w:after="0" w:line="240" w:lineRule="auto"/>
      </w:pPr>
      <w:r>
        <w:separator/>
      </w:r>
    </w:p>
  </w:endnote>
  <w:endnote w:type="continuationSeparator" w:id="0">
    <w:p w14:paraId="5B2305F4" w14:textId="77777777" w:rsidR="00474C13" w:rsidRDefault="00474C13" w:rsidP="00C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928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57DE4" w14:textId="1C1C5E24" w:rsidR="00072878" w:rsidRDefault="000728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FDE55" w14:textId="77777777" w:rsidR="005770D5" w:rsidRDefault="00577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621E" w14:textId="77777777" w:rsidR="00474C13" w:rsidRDefault="00474C13" w:rsidP="00C41251">
      <w:pPr>
        <w:spacing w:after="0" w:line="240" w:lineRule="auto"/>
      </w:pPr>
      <w:r>
        <w:separator/>
      </w:r>
    </w:p>
  </w:footnote>
  <w:footnote w:type="continuationSeparator" w:id="0">
    <w:p w14:paraId="101C1EE4" w14:textId="77777777" w:rsidR="00474C13" w:rsidRDefault="00474C13" w:rsidP="00C4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696A" w14:textId="17126F98" w:rsidR="00C41251" w:rsidRDefault="00C41251">
    <w:pPr>
      <w:pStyle w:val="Header"/>
    </w:pPr>
    <w:r>
      <w:rPr>
        <w:noProof/>
      </w:rPr>
      <w:drawing>
        <wp:inline distT="0" distB="0" distL="0" distR="0" wp14:anchorId="00B4A5FD" wp14:editId="7BC386AC">
          <wp:extent cx="1762125" cy="609600"/>
          <wp:effectExtent l="0" t="0" r="0" b="0"/>
          <wp:docPr id="2273069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067A"/>
    <w:multiLevelType w:val="hybridMultilevel"/>
    <w:tmpl w:val="B43872DA"/>
    <w:lvl w:ilvl="0" w:tplc="CC9E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7D4"/>
    <w:multiLevelType w:val="multilevel"/>
    <w:tmpl w:val="9EE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638AB"/>
    <w:multiLevelType w:val="multilevel"/>
    <w:tmpl w:val="4B6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D3544"/>
    <w:multiLevelType w:val="multilevel"/>
    <w:tmpl w:val="553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432CF"/>
    <w:multiLevelType w:val="multilevel"/>
    <w:tmpl w:val="027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D7918"/>
    <w:multiLevelType w:val="hybridMultilevel"/>
    <w:tmpl w:val="390A8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4B2D"/>
    <w:multiLevelType w:val="hybridMultilevel"/>
    <w:tmpl w:val="610C8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30F6"/>
    <w:multiLevelType w:val="multilevel"/>
    <w:tmpl w:val="337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3552A"/>
    <w:multiLevelType w:val="multilevel"/>
    <w:tmpl w:val="D034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192342">
    <w:abstractNumId w:val="4"/>
  </w:num>
  <w:num w:numId="2" w16cid:durableId="1315140660">
    <w:abstractNumId w:val="1"/>
  </w:num>
  <w:num w:numId="3" w16cid:durableId="1885097552">
    <w:abstractNumId w:val="7"/>
  </w:num>
  <w:num w:numId="4" w16cid:durableId="766270593">
    <w:abstractNumId w:val="8"/>
  </w:num>
  <w:num w:numId="5" w16cid:durableId="718550326">
    <w:abstractNumId w:val="5"/>
  </w:num>
  <w:num w:numId="6" w16cid:durableId="963854344">
    <w:abstractNumId w:val="3"/>
  </w:num>
  <w:num w:numId="7" w16cid:durableId="2022319304">
    <w:abstractNumId w:val="2"/>
  </w:num>
  <w:num w:numId="8" w16cid:durableId="1215000697">
    <w:abstractNumId w:val="6"/>
  </w:num>
  <w:num w:numId="9" w16cid:durableId="185495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D1"/>
    <w:rsid w:val="000042F8"/>
    <w:rsid w:val="00021050"/>
    <w:rsid w:val="0006322C"/>
    <w:rsid w:val="00072878"/>
    <w:rsid w:val="000D68B9"/>
    <w:rsid w:val="0015252A"/>
    <w:rsid w:val="0016404D"/>
    <w:rsid w:val="0016435B"/>
    <w:rsid w:val="00183649"/>
    <w:rsid w:val="001A76EC"/>
    <w:rsid w:val="001C37AD"/>
    <w:rsid w:val="00260F53"/>
    <w:rsid w:val="00267AD8"/>
    <w:rsid w:val="00280767"/>
    <w:rsid w:val="0028463B"/>
    <w:rsid w:val="00297964"/>
    <w:rsid w:val="002B785B"/>
    <w:rsid w:val="002C63CB"/>
    <w:rsid w:val="002D23AB"/>
    <w:rsid w:val="002E4712"/>
    <w:rsid w:val="00323803"/>
    <w:rsid w:val="00334302"/>
    <w:rsid w:val="003F777E"/>
    <w:rsid w:val="00405449"/>
    <w:rsid w:val="004311F4"/>
    <w:rsid w:val="00474C13"/>
    <w:rsid w:val="004B2EB0"/>
    <w:rsid w:val="004C5B05"/>
    <w:rsid w:val="00530F3A"/>
    <w:rsid w:val="00535B3E"/>
    <w:rsid w:val="005707B7"/>
    <w:rsid w:val="005770D5"/>
    <w:rsid w:val="00587DAE"/>
    <w:rsid w:val="005D1D9C"/>
    <w:rsid w:val="005F4CAE"/>
    <w:rsid w:val="0060021A"/>
    <w:rsid w:val="006136E3"/>
    <w:rsid w:val="00626875"/>
    <w:rsid w:val="00646500"/>
    <w:rsid w:val="0065490B"/>
    <w:rsid w:val="00657DCD"/>
    <w:rsid w:val="006966D1"/>
    <w:rsid w:val="006D042C"/>
    <w:rsid w:val="006D5E07"/>
    <w:rsid w:val="006E262D"/>
    <w:rsid w:val="006E4EAD"/>
    <w:rsid w:val="006F6FDE"/>
    <w:rsid w:val="00704474"/>
    <w:rsid w:val="0074456E"/>
    <w:rsid w:val="007457DB"/>
    <w:rsid w:val="007504D7"/>
    <w:rsid w:val="00774B84"/>
    <w:rsid w:val="00786F50"/>
    <w:rsid w:val="007A65F5"/>
    <w:rsid w:val="007B4DA4"/>
    <w:rsid w:val="007B53EB"/>
    <w:rsid w:val="007B6B59"/>
    <w:rsid w:val="00806DD7"/>
    <w:rsid w:val="00836308"/>
    <w:rsid w:val="0084768A"/>
    <w:rsid w:val="0085666E"/>
    <w:rsid w:val="00864AB5"/>
    <w:rsid w:val="008715E9"/>
    <w:rsid w:val="008F6172"/>
    <w:rsid w:val="00974124"/>
    <w:rsid w:val="00995733"/>
    <w:rsid w:val="009B28FD"/>
    <w:rsid w:val="009B60B5"/>
    <w:rsid w:val="009C3A83"/>
    <w:rsid w:val="009D72EA"/>
    <w:rsid w:val="00A24872"/>
    <w:rsid w:val="00A4017E"/>
    <w:rsid w:val="00A638FE"/>
    <w:rsid w:val="00A827C4"/>
    <w:rsid w:val="00AC00F4"/>
    <w:rsid w:val="00AD6E8E"/>
    <w:rsid w:val="00AF0C6B"/>
    <w:rsid w:val="00AF4D26"/>
    <w:rsid w:val="00AF7239"/>
    <w:rsid w:val="00B070C7"/>
    <w:rsid w:val="00B27D85"/>
    <w:rsid w:val="00B361DF"/>
    <w:rsid w:val="00B3700E"/>
    <w:rsid w:val="00B428F9"/>
    <w:rsid w:val="00B717C1"/>
    <w:rsid w:val="00B84AD4"/>
    <w:rsid w:val="00B85C5A"/>
    <w:rsid w:val="00B947EC"/>
    <w:rsid w:val="00B96F89"/>
    <w:rsid w:val="00BE37E1"/>
    <w:rsid w:val="00C02A2A"/>
    <w:rsid w:val="00C27CC8"/>
    <w:rsid w:val="00C307BD"/>
    <w:rsid w:val="00C342C1"/>
    <w:rsid w:val="00C41251"/>
    <w:rsid w:val="00C7341F"/>
    <w:rsid w:val="00C75BE3"/>
    <w:rsid w:val="00C85E54"/>
    <w:rsid w:val="00CD6DF0"/>
    <w:rsid w:val="00CF2B9B"/>
    <w:rsid w:val="00D01F98"/>
    <w:rsid w:val="00D07EBB"/>
    <w:rsid w:val="00D136FA"/>
    <w:rsid w:val="00D53840"/>
    <w:rsid w:val="00D62222"/>
    <w:rsid w:val="00D63552"/>
    <w:rsid w:val="00D861E7"/>
    <w:rsid w:val="00D923A4"/>
    <w:rsid w:val="00DC5D7C"/>
    <w:rsid w:val="00DD51DB"/>
    <w:rsid w:val="00DD5B56"/>
    <w:rsid w:val="00DF4B17"/>
    <w:rsid w:val="00E43001"/>
    <w:rsid w:val="00E54E66"/>
    <w:rsid w:val="00E5580B"/>
    <w:rsid w:val="00E62915"/>
    <w:rsid w:val="00E71756"/>
    <w:rsid w:val="00E81DB2"/>
    <w:rsid w:val="00E8616C"/>
    <w:rsid w:val="00EC432C"/>
    <w:rsid w:val="00ED1170"/>
    <w:rsid w:val="00EF108B"/>
    <w:rsid w:val="00F07D0A"/>
    <w:rsid w:val="00F4084E"/>
    <w:rsid w:val="00F65B6A"/>
    <w:rsid w:val="00F93CBB"/>
    <w:rsid w:val="00FB1033"/>
    <w:rsid w:val="00FF7D7D"/>
    <w:rsid w:val="40DF2CEB"/>
    <w:rsid w:val="4DC2A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2D093"/>
  <w15:chartTrackingRefBased/>
  <w15:docId w15:val="{F7E80F37-CAE0-41A1-B01A-1B7233C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875"/>
    <w:pPr>
      <w:keepNext/>
      <w:keepLines/>
      <w:spacing w:before="360" w:after="80"/>
      <w:outlineLvl w:val="0"/>
    </w:pPr>
    <w:rPr>
      <w:rFonts w:ascii="Poppins" w:eastAsiaTheme="majorEastAsia" w:hAnsi="Poppins" w:cstheme="majorBidi"/>
      <w:b/>
      <w:color w:val="00206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DD7"/>
    <w:pPr>
      <w:keepNext/>
      <w:keepLines/>
      <w:spacing w:before="160" w:after="80"/>
      <w:outlineLvl w:val="1"/>
    </w:pPr>
    <w:rPr>
      <w:rFonts w:ascii="Poppins" w:eastAsiaTheme="majorEastAsia" w:hAnsi="Poppins" w:cstheme="majorBidi"/>
      <w:i/>
      <w:color w:val="0F4761" w:themeColor="accent1" w:themeShade="BF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875"/>
    <w:rPr>
      <w:rFonts w:ascii="Poppins" w:eastAsiaTheme="majorEastAsia" w:hAnsi="Poppins" w:cstheme="majorBidi"/>
      <w:b/>
      <w:color w:val="00206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6DD7"/>
    <w:rPr>
      <w:rFonts w:ascii="Poppins" w:eastAsiaTheme="majorEastAsia" w:hAnsi="Poppins" w:cstheme="majorBidi"/>
      <w:i/>
      <w:color w:val="0F4761" w:themeColor="accent1" w:themeShade="BF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6D1"/>
    <w:rPr>
      <w:b/>
      <w:bCs/>
      <w:smallCaps/>
      <w:color w:val="0F4761" w:themeColor="accent1" w:themeShade="BF"/>
      <w:spacing w:val="5"/>
    </w:rPr>
  </w:style>
  <w:style w:type="character" w:customStyle="1" w:styleId="screenreaderfriendlyhiddentag-296">
    <w:name w:val="screenreaderfriendlyhiddentag-296"/>
    <w:basedOn w:val="DefaultParagraphFont"/>
    <w:rsid w:val="000D68B9"/>
  </w:style>
  <w:style w:type="paragraph" w:styleId="TOCHeading">
    <w:name w:val="TOC Heading"/>
    <w:basedOn w:val="Heading1"/>
    <w:next w:val="Normal"/>
    <w:uiPriority w:val="39"/>
    <w:unhideWhenUsed/>
    <w:qFormat/>
    <w:rsid w:val="00E5580B"/>
    <w:pPr>
      <w:spacing w:before="240" w:after="0" w:line="259" w:lineRule="auto"/>
      <w:outlineLvl w:val="9"/>
    </w:pPr>
    <w:rPr>
      <w:rFonts w:asciiTheme="majorHAnsi" w:hAnsiTheme="majorHAnsi"/>
      <w:b w:val="0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558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580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5580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E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A76E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86F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786F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786F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6549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4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51"/>
  </w:style>
  <w:style w:type="paragraph" w:styleId="Footer">
    <w:name w:val="footer"/>
    <w:basedOn w:val="Normal"/>
    <w:link w:val="FooterChar"/>
    <w:uiPriority w:val="99"/>
    <w:unhideWhenUsed/>
    <w:rsid w:val="00C4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4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6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1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LastEdit xmlns="bc67d2cf-bb34-42e1-99c9-98b0343040f2">
      <UserInfo>
        <DisplayName/>
        <AccountId xsi:nil="true"/>
        <AccountType/>
      </UserInfo>
    </LastEdit>
    <TaxCatchAll xmlns="71d4c5e8-e3b5-481f-b51b-ce4251c372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7" ma:contentTypeDescription="Create a new document." ma:contentTypeScope="" ma:versionID="838719b9c145d2fa0638005447094064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8b998f3272050f2ff193cacd46d1dd3a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Edi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Edit" ma:index="23" nillable="true" ma:displayName="Last Edit" ma:format="Dropdown" ma:list="UserInfo" ma:SharePointGroup="0" ma:internalName="LastEd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B9C03-5135-4EAD-9D52-6243FF807829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customXml/itemProps2.xml><?xml version="1.0" encoding="utf-8"?>
<ds:datastoreItem xmlns:ds="http://schemas.openxmlformats.org/officeDocument/2006/customXml" ds:itemID="{40FBB80A-3259-4D08-9751-5C8C6378D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87E2B-8843-4D43-8C0C-B435BAA9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7DAF0-71F1-47E1-98A6-E62033BAB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1220</Words>
  <Characters>6931</Characters>
  <Application>Microsoft Office Word</Application>
  <DocSecurity>4</DocSecurity>
  <Lines>192</Lines>
  <Paragraphs>145</Paragraphs>
  <ScaleCrop>false</ScaleCrop>
  <Company/>
  <LinksUpToDate>false</LinksUpToDate>
  <CharactersWithSpaces>8006</CharactersWithSpaces>
  <SharedDoc>false</SharedDoc>
  <HLinks>
    <vt:vector size="144" baseType="variant"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_Toc206508914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_Toc206508913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_Toc206508912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_Toc206508911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_Toc206508910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_Toc206508909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_Toc206508908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_Toc206508907</vt:lpwstr>
      </vt:variant>
      <vt:variant>
        <vt:i4>1703997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_Toc206508906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_Toc206508905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_Toc206508904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_Toc206508903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_Toc206508902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_Toc206508901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_Toc206508900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_Toc206508899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_Toc206508898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_Toc206508897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_Toc206508896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_Toc206508895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_Toc206508894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_Toc206508893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_Toc206508892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_Toc206508891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Sambo</dc:creator>
  <cp:keywords/>
  <dc:description/>
  <cp:lastModifiedBy>Manuel Sambo</cp:lastModifiedBy>
  <cp:revision>114</cp:revision>
  <dcterms:created xsi:type="dcterms:W3CDTF">2025-08-18T14:37:00Z</dcterms:created>
  <dcterms:modified xsi:type="dcterms:W3CDTF">2025-08-19T13:14:00Z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862e08f9-4e5c-4dd4-805a-590777e5be09</vt:lpwstr>
  </property>
  <property fmtid="{D5CDD505-2E9C-101B-9397-08002B2CF9AE}" pid="3" name="ContentTypeId">
    <vt:lpwstr>0x010100493A39705B4DCE49BF54E2A269FAC9F6</vt:lpwstr>
  </property>
  <property fmtid="{D5CDD505-2E9C-101B-9397-08002B2CF9AE}" pid="4" name="MediaServiceImageTags">
    <vt:lpwstr/>
  </property>
</Properties>
</file>